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7511" w14:textId="77777777" w:rsidR="0077790A" w:rsidRPr="007B588D" w:rsidRDefault="0077790A" w:rsidP="0077790A">
      <w:pP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b/>
          <w:szCs w:val="24"/>
          <w:lang w:eastAsia="cs-CZ"/>
        </w:rPr>
      </w:pPr>
      <w:r>
        <w:rPr>
          <w:rFonts w:ascii="Calibri" w:eastAsiaTheme="minorEastAsia" w:hAnsi="Calibri" w:cs="Calibri"/>
          <w:b/>
          <w:szCs w:val="24"/>
          <w:lang w:eastAsia="cs-CZ"/>
        </w:rPr>
        <w:t>P</w:t>
      </w:r>
      <w:r w:rsidRPr="007B588D">
        <w:rPr>
          <w:rFonts w:ascii="Calibri" w:eastAsiaTheme="minorEastAsia" w:hAnsi="Calibri" w:cs="Calibri"/>
          <w:b/>
          <w:szCs w:val="24"/>
          <w:lang w:eastAsia="cs-CZ"/>
        </w:rPr>
        <w:t>říloha č. 1: Smlouva o poskytování služby</w:t>
      </w:r>
    </w:p>
    <w:p w14:paraId="74CDE5F7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sz w:val="10"/>
          <w:szCs w:val="24"/>
          <w:lang w:eastAsia="cs-CZ"/>
        </w:rPr>
      </w:pPr>
    </w:p>
    <w:p w14:paraId="19FC17F0" w14:textId="77777777" w:rsidR="0077790A" w:rsidRPr="00B47AF8" w:rsidRDefault="0077790A" w:rsidP="007779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32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32"/>
          <w:szCs w:val="24"/>
          <w:lang w:eastAsia="cs-CZ"/>
        </w:rPr>
        <w:t xml:space="preserve">Smlouva o poskytnutí </w:t>
      </w:r>
      <w:r w:rsidRPr="00B47AF8">
        <w:rPr>
          <w:rFonts w:ascii="Calibri" w:eastAsiaTheme="minorEastAsia" w:hAnsi="Calibri" w:cs="Calibri"/>
          <w:b/>
          <w:sz w:val="32"/>
          <w:szCs w:val="24"/>
          <w:lang w:eastAsia="cs-CZ"/>
        </w:rPr>
        <w:t>sociální služby</w:t>
      </w:r>
    </w:p>
    <w:p w14:paraId="772F188B" w14:textId="77777777" w:rsidR="0077790A" w:rsidRPr="00B47AF8" w:rsidRDefault="0077790A" w:rsidP="007779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32"/>
          <w:szCs w:val="24"/>
          <w:lang w:eastAsia="cs-CZ"/>
        </w:rPr>
      </w:pPr>
      <w:r w:rsidRPr="00B47AF8">
        <w:rPr>
          <w:rFonts w:ascii="Calibri" w:eastAsiaTheme="minorEastAsia" w:hAnsi="Calibri" w:cs="Calibri"/>
          <w:b/>
          <w:sz w:val="32"/>
          <w:szCs w:val="24"/>
          <w:lang w:eastAsia="cs-CZ"/>
        </w:rPr>
        <w:t>č.: Rok/pořadové číslo smlouvy</w:t>
      </w:r>
    </w:p>
    <w:p w14:paraId="64CD7BD6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b/>
          <w:sz w:val="32"/>
          <w:szCs w:val="24"/>
          <w:lang w:eastAsia="cs-CZ"/>
        </w:rPr>
      </w:pPr>
    </w:p>
    <w:p w14:paraId="3A14BDF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I.</w:t>
      </w:r>
    </w:p>
    <w:p w14:paraId="48C7DAC2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Smluvní strany</w:t>
      </w:r>
    </w:p>
    <w:p w14:paraId="36202942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Uživatel služby:</w:t>
      </w:r>
    </w:p>
    <w:p w14:paraId="0ADB8838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Jméno, příjmení datum narození: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</w:p>
    <w:p w14:paraId="23058B8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Trvalé bydliště: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</w:p>
    <w:p w14:paraId="26C5D8CA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0F1A79B4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Zastoupen: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3F4EC8">
        <w:rPr>
          <w:rFonts w:ascii="Calibri" w:eastAsiaTheme="minorEastAsia" w:hAnsi="Calibri" w:cs="Calibri"/>
          <w:bCs/>
          <w:sz w:val="24"/>
          <w:szCs w:val="24"/>
          <w:lang w:eastAsia="cs-CZ"/>
        </w:rPr>
        <w:t>zákonný zástupce</w:t>
      </w:r>
      <w:r>
        <w:rPr>
          <w:rFonts w:ascii="Calibri" w:eastAsiaTheme="minorEastAsia" w:hAnsi="Calibri" w:cs="Calibri"/>
          <w:bCs/>
          <w:sz w:val="24"/>
          <w:szCs w:val="24"/>
          <w:lang w:eastAsia="cs-CZ"/>
        </w:rPr>
        <w:t>/</w:t>
      </w:r>
      <w:r w:rsidRPr="003F4EC8">
        <w:rPr>
          <w:rFonts w:ascii="Calibri" w:eastAsiaTheme="minorEastAsia" w:hAnsi="Calibri" w:cs="Calibri"/>
          <w:bCs/>
          <w:sz w:val="24"/>
          <w:szCs w:val="24"/>
          <w:lang w:eastAsia="cs-CZ"/>
        </w:rPr>
        <w:t xml:space="preserve"> opatrovník (č.j. rozhodnutí</w:t>
      </w:r>
      <w:r>
        <w:rPr>
          <w:rFonts w:ascii="Calibri" w:eastAsiaTheme="minorEastAsia" w:hAnsi="Calibri" w:cs="Calibri"/>
          <w:bCs/>
          <w:sz w:val="24"/>
          <w:szCs w:val="24"/>
          <w:lang w:eastAsia="cs-CZ"/>
        </w:rPr>
        <w:t xml:space="preserve"> o opatrovnictví</w:t>
      </w:r>
      <w:r w:rsidRPr="003F4EC8">
        <w:rPr>
          <w:rFonts w:ascii="Calibri" w:eastAsiaTheme="minorEastAsia" w:hAnsi="Calibri" w:cs="Calibri"/>
          <w:bCs/>
          <w:sz w:val="24"/>
          <w:szCs w:val="24"/>
          <w:lang w:eastAsia="cs-CZ"/>
        </w:rPr>
        <w:t>)</w:t>
      </w:r>
    </w:p>
    <w:p w14:paraId="05BBAA56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Jméno a příjmení, datum narození: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</w:p>
    <w:p w14:paraId="0B8264B6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Trvalé bydliště: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</w:p>
    <w:p w14:paraId="245E47D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dále jen „uživatel“</w:t>
      </w:r>
    </w:p>
    <w:p w14:paraId="4FF63BD9" w14:textId="77777777" w:rsidR="0077790A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3462D7A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a</w:t>
      </w:r>
    </w:p>
    <w:p w14:paraId="4EF75FF5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03290862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poskytovatel: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ab/>
        <w:t>Denní stacionář Klokan o.p.s.</w:t>
      </w:r>
    </w:p>
    <w:p w14:paraId="58334AED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Sídlo: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  <w:t>Janderova 436, 508 01 Hořice</w:t>
      </w:r>
    </w:p>
    <w:p w14:paraId="42CE503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IČ: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  <w:t>024 30 428</w:t>
      </w:r>
    </w:p>
    <w:p w14:paraId="7FE786CC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statutární zástupce: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>Mgr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. Petr Jakl</w:t>
      </w:r>
    </w:p>
    <w:p w14:paraId="702B2AE1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(dále jen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 „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“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)</w:t>
      </w:r>
    </w:p>
    <w:p w14:paraId="4318F3CC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2F4DAEE7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II.</w:t>
      </w:r>
    </w:p>
    <w:p w14:paraId="523BACEF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Úvodní ustanovení</w:t>
      </w:r>
    </w:p>
    <w:p w14:paraId="26AFA766" w14:textId="73BAA61E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Účelem smlouvy je stanovení podmínek, za kterých Denní stacionář Klokan o.p.s. bude</w:t>
      </w:r>
      <w:r w:rsidR="006141AD">
        <w:rPr>
          <w:rFonts w:ascii="Calibri" w:eastAsiaTheme="minorEastAsia" w:hAnsi="Calibri" w:cs="Calibri"/>
          <w:sz w:val="24"/>
          <w:szCs w:val="24"/>
          <w:lang w:eastAsia="cs-CZ"/>
        </w:rPr>
        <w:t xml:space="preserve"> uživateli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poskytovat sociální službu dle se zákona č. 108/2006 Sb., o sociálních službách, ve znění pozdějších předpisů a vyhlášky č. 505/2006 Sb., kterou se provádějí některá ustanovení zákona o sociálních službách ve znění pozdějších předpisů, která vymezují i práva a povinnosti tuto smlouvu výslovně neupravená. </w:t>
      </w:r>
    </w:p>
    <w:p w14:paraId="3BB5BE29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464CF706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III.</w:t>
      </w:r>
    </w:p>
    <w:p w14:paraId="11AD69A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Rozsah poskytování služby sociální péče</w:t>
      </w:r>
    </w:p>
    <w:p w14:paraId="3CC7DE2B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Služba je poskytována v rozsahu základních činností dle § 1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0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vyhlášky č. 505/2006 Sb., kterou se provádějí některá ustanovení zákona č. 108/2006 Sb., o sociálních službách ve znění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lastRenderedPageBreak/>
        <w:t>pozdějších předpisů. Konkrétní rozsah poskytovaných činností je sjednán v příloze smlouvy</w:t>
      </w:r>
      <w:r w:rsidRPr="007B588D">
        <w:rPr>
          <w:rFonts w:ascii="Calibri" w:eastAsia="SimSun" w:hAnsi="Calibri" w:cs="Calibri"/>
          <w:kern w:val="1"/>
          <w:sz w:val="24"/>
          <w:szCs w:val="24"/>
          <w:lang w:eastAsia="zh-CN"/>
        </w:rPr>
        <w:t xml:space="preserve">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„Dohoda o poskytovaných činnostech a časové dostupnosti služby“.</w:t>
      </w:r>
    </w:p>
    <w:p w14:paraId="5AA2DBA8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34D1932D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 xml:space="preserve">Základní činnosti a úkony </w:t>
      </w: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odlehčovací služby Emu</w:t>
      </w:r>
    </w:p>
    <w:p w14:paraId="6707E256" w14:textId="77777777" w:rsidR="0077790A" w:rsidRPr="00D030DC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theme="minorHAnsi"/>
          <w:sz w:val="24"/>
          <w:szCs w:val="24"/>
          <w:lang w:eastAsia="cs-CZ"/>
        </w:rPr>
      </w:pPr>
      <w:r w:rsidRPr="00D030DC">
        <w:rPr>
          <w:rFonts w:eastAsiaTheme="minorEastAsia" w:cstheme="minorHAnsi"/>
          <w:sz w:val="24"/>
          <w:szCs w:val="24"/>
          <w:lang w:eastAsia="cs-CZ"/>
        </w:rPr>
        <w:t>Základní činnosti při poskytování odlehčovací služby se zajišťují v rozsahu těchto úkonů:</w:t>
      </w:r>
    </w:p>
    <w:p w14:paraId="3482F7E7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eastAsiaTheme="minorEastAsia" w:hAnsiTheme="minorHAnsi" w:cstheme="minorHAnsi"/>
        </w:rPr>
        <w:t>pomoc při zvládání běžných úkonů péče o vlastní osobu:</w:t>
      </w:r>
    </w:p>
    <w:p w14:paraId="1F6D19A9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a podpora při podávání jídla a pití,</w:t>
      </w:r>
    </w:p>
    <w:p w14:paraId="377E1979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oblékání a svlékání včetně speciálních pomůcek,</w:t>
      </w:r>
    </w:p>
    <w:p w14:paraId="7BA40FD2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přesunu na lůžko nebo vozík,</w:t>
      </w:r>
    </w:p>
    <w:p w14:paraId="5FFFD576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prostorové orientaci, samostatném pohybu ve vnitřním i vnějším prostoru,</w:t>
      </w:r>
    </w:p>
    <w:p w14:paraId="74ACF88A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osobní hygieně nebo poskytnutí podmínek pro osobní hygienu:</w:t>
      </w:r>
    </w:p>
    <w:p w14:paraId="2AC7BCD2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úkonech osobní hygieny,</w:t>
      </w:r>
    </w:p>
    <w:p w14:paraId="4BA39357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základní péči o vlasy a nehty,</w:t>
      </w:r>
    </w:p>
    <w:p w14:paraId="5D583C48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použití WC,</w:t>
      </w:r>
    </w:p>
    <w:p w14:paraId="1D0D8188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poskytnutí stravy nebo pomoc při zajištění stravy:</w:t>
      </w:r>
    </w:p>
    <w:p w14:paraId="2A2EFD0C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zajištění stravy přiměřené době poskytování služby a odpovídající věku, zásadám racionální výživy a potřebám dietního stravování,</w:t>
      </w:r>
    </w:p>
    <w:p w14:paraId="67AE8980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pomoc při přípravě stravy přiměřené době poskytování služby,</w:t>
      </w:r>
    </w:p>
    <w:p w14:paraId="2DDDF308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poskytnutí ubytování, jde-li o pobytovou formu služby:</w:t>
      </w:r>
    </w:p>
    <w:p w14:paraId="36C1333A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ubytování,</w:t>
      </w:r>
    </w:p>
    <w:p w14:paraId="2CD71030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úklid, praní a drobné opravy ložního a osobního prádla a ošacení, žehlení,</w:t>
      </w:r>
    </w:p>
    <w:p w14:paraId="5194CC4A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HAnsi"/>
        </w:rPr>
      </w:pPr>
      <w:r w:rsidRPr="00D030DC">
        <w:rPr>
          <w:rFonts w:asciiTheme="minorHAnsi" w:hAnsiTheme="minorHAnsi" w:cstheme="minorHAnsi"/>
          <w:color w:val="000000"/>
        </w:rPr>
        <w:t>zprostředkování kontaktu se společenským prostředím:</w:t>
      </w:r>
    </w:p>
    <w:p w14:paraId="546E1E54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doprovázení do školy, školského zařízení, k lékaři, do zaměstnání, na zájmové a volnočasové aktivity, na orgány veřejné moci, instituce poskytující veřejné služby a jiné navazující sociální služby a doprovázení zpět,</w:t>
      </w:r>
    </w:p>
    <w:p w14:paraId="1F8E687D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pomoc při obnovení nebo upevnění kontaktu s rodinou a pomoc a podpora při dalších aktivitách podporujících sociální začleňování osob,</w:t>
      </w:r>
    </w:p>
    <w:p w14:paraId="354B536F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sociálně terapeutické činnosti:</w:t>
      </w:r>
    </w:p>
    <w:p w14:paraId="25CCA2DE" w14:textId="77777777" w:rsidR="0077790A" w:rsidRPr="00D030DC" w:rsidRDefault="0077790A" w:rsidP="006B500C">
      <w:pPr>
        <w:pStyle w:val="l4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socioterapeutické činnosti, jejichž poskytování vede k rozvoji nebo udržení osobních a sociálních schopností a dovedností podporujících sociální začleňování osob,</w:t>
      </w:r>
    </w:p>
    <w:p w14:paraId="3690D473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pomoc při uplatňování práv, oprávněných zájmů a při obstarávání osobních záležitostí:</w:t>
      </w:r>
    </w:p>
    <w:p w14:paraId="6D330349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pomoc při komunikaci vedoucí k uplatňování práv a oprávněných zájmů,</w:t>
      </w:r>
    </w:p>
    <w:p w14:paraId="5911FA9C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pomoc při vyřizování běžných záležitostí,</w:t>
      </w:r>
    </w:p>
    <w:p w14:paraId="21C80C83" w14:textId="77777777" w:rsidR="0077790A" w:rsidRPr="00D030DC" w:rsidRDefault="0077790A" w:rsidP="006B500C">
      <w:pPr>
        <w:pStyle w:val="l4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výchovné, vzdělávací a aktivizační činnosti:</w:t>
      </w:r>
    </w:p>
    <w:p w14:paraId="1294CF44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nácvik a upevňování motorických, psychických a sociálních schopností a dovedností,</w:t>
      </w:r>
    </w:p>
    <w:p w14:paraId="71E016BA" w14:textId="77777777" w:rsidR="0077790A" w:rsidRPr="00D030DC" w:rsidRDefault="0077790A" w:rsidP="006B500C">
      <w:pPr>
        <w:pStyle w:val="l4"/>
        <w:numPr>
          <w:ilvl w:val="1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D030DC">
        <w:rPr>
          <w:rFonts w:asciiTheme="minorHAnsi" w:hAnsiTheme="minorHAnsi" w:cstheme="minorHAnsi"/>
          <w:color w:val="000000"/>
        </w:rPr>
        <w:t>podpora při zajištění chodu domácnosti.</w:t>
      </w:r>
    </w:p>
    <w:p w14:paraId="4B8F3AA6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lastRenderedPageBreak/>
        <w:t>IV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.</w:t>
      </w:r>
    </w:p>
    <w:p w14:paraId="50C9BE48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Místo a čas poskytování sociální péče</w:t>
      </w:r>
    </w:p>
    <w:p w14:paraId="17B5A128" w14:textId="77777777" w:rsidR="0077790A" w:rsidRPr="007B588D" w:rsidRDefault="0077790A" w:rsidP="006B50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Místem základních činností služeb sociální péče uvedených v čl. II. této smlouvy jsou prostory Denního stacionáře Klokan o.p.s. – Janderova ul. 436, 508 01 Hořice.</w:t>
      </w:r>
    </w:p>
    <w:p w14:paraId="2DF42AD0" w14:textId="6B1AECB7" w:rsidR="0077790A" w:rsidRPr="000B4243" w:rsidRDefault="0077790A" w:rsidP="006B50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Za místo, kde se poskytuje sociální péče se též poskytuje místo, kde jsou</w:t>
      </w:r>
      <w:r w:rsidR="006141AD">
        <w:rPr>
          <w:rFonts w:ascii="Calibri" w:eastAsiaTheme="minorEastAsia" w:hAnsi="Calibri" w:cs="Calibri"/>
          <w:sz w:val="24"/>
          <w:szCs w:val="24"/>
          <w:lang w:eastAsia="cs-CZ"/>
        </w:rPr>
        <w:t xml:space="preserve"> uživateli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>poskytovány základní činnosti služby (např.: výlety).</w:t>
      </w:r>
    </w:p>
    <w:p w14:paraId="0B1B38A5" w14:textId="319FD027" w:rsidR="0077790A" w:rsidRPr="000B4243" w:rsidRDefault="0077790A" w:rsidP="006B50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>Služby sociální péče uvedené v čl. III. bude uživatel využívat</w:t>
      </w:r>
      <w:r w:rsidR="003E11A0" w:rsidRPr="000B4243">
        <w:rPr>
          <w:rFonts w:ascii="Calibri" w:eastAsiaTheme="minorEastAsia" w:hAnsi="Calibri" w:cs="Calibri"/>
          <w:sz w:val="24"/>
          <w:szCs w:val="24"/>
          <w:lang w:eastAsia="cs-CZ"/>
        </w:rPr>
        <w:t xml:space="preserve"> ode dne</w:t>
      </w:r>
      <w:r w:rsidR="008610C3">
        <w:rPr>
          <w:rFonts w:ascii="Calibri" w:eastAsiaTheme="minorEastAsia" w:hAnsi="Calibri" w:cs="Calibri"/>
          <w:sz w:val="24"/>
          <w:szCs w:val="24"/>
          <w:lang w:eastAsia="cs-CZ"/>
        </w:rPr>
        <w:t xml:space="preserve"> uzavření smlouvy do konce příslušného kalendářního roku.</w:t>
      </w:r>
      <w:r w:rsidR="002A2078">
        <w:rPr>
          <w:rFonts w:ascii="Calibri" w:eastAsiaTheme="minorEastAsia" w:hAnsi="Calibri" w:cs="Calibri"/>
          <w:sz w:val="24"/>
          <w:szCs w:val="24"/>
          <w:lang w:eastAsia="cs-CZ"/>
        </w:rPr>
        <w:t xml:space="preserve"> Konkrétní období poskytování péče je stanoveno v bodu IX. – Doba platnosti smlouvy.</w:t>
      </w:r>
    </w:p>
    <w:p w14:paraId="2E58C592" w14:textId="77777777" w:rsidR="0077790A" w:rsidRPr="000B4243" w:rsidRDefault="0077790A" w:rsidP="006B50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>Služba je poskytována:</w:t>
      </w:r>
    </w:p>
    <w:p w14:paraId="1EA02B49" w14:textId="77777777" w:rsidR="0077790A" w:rsidRPr="000B4243" w:rsidRDefault="0077790A" w:rsidP="006B500C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>nepřetržitě, 24 hod. denně 7 dní v týdnu.</w:t>
      </w:r>
    </w:p>
    <w:p w14:paraId="01A960AC" w14:textId="090631E0" w:rsidR="0077790A" w:rsidRPr="000B4243" w:rsidRDefault="0077790A" w:rsidP="006B500C">
      <w:pPr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 xml:space="preserve">v době od 16:00 do 9:00. Toto rozmezí poskytování odlehčovací služby platí pro </w:t>
      </w:r>
      <w:r w:rsidR="006141AD">
        <w:rPr>
          <w:rFonts w:ascii="Calibri" w:eastAsiaTheme="minorEastAsia" w:hAnsi="Calibri" w:cs="Calibri"/>
          <w:sz w:val="24"/>
          <w:szCs w:val="24"/>
          <w:lang w:eastAsia="cs-CZ"/>
        </w:rPr>
        <w:t>uživatele</w:t>
      </w:r>
      <w:r w:rsidRPr="000B4243">
        <w:rPr>
          <w:rFonts w:ascii="Calibri" w:eastAsiaTheme="minorEastAsia" w:hAnsi="Calibri" w:cs="Calibri"/>
          <w:sz w:val="24"/>
          <w:szCs w:val="24"/>
          <w:lang w:eastAsia="cs-CZ"/>
        </w:rPr>
        <w:t>, kteří mají současně uzavřenou smlouvu o poskytování sociální služby v denním stacionáři Klokan. V době od 9:00 do 16:00 bude služba poskytována podle této smlouvy č. XY, ze dne: DD.MM.RRRR.</w:t>
      </w:r>
    </w:p>
    <w:p w14:paraId="59EE4F18" w14:textId="77777777" w:rsidR="0077790A" w:rsidRDefault="0077790A" w:rsidP="006B50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Uživatel se může dohodnout s poskytovatelem na poskytnutí služby sociální péče i mimo rozsah ujednaný v bodě 3. Případná změna musí být předem domluvena dopředu a bude vycházet z možností personálního obsazení pro daný den.</w:t>
      </w:r>
    </w:p>
    <w:p w14:paraId="265D36CB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610BDE57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V.</w:t>
      </w:r>
    </w:p>
    <w:p w14:paraId="1F5D8C38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Výše úhrady</w:t>
      </w:r>
    </w:p>
    <w:p w14:paraId="3AF9EF56" w14:textId="77777777" w:rsidR="0077790A" w:rsidRPr="007B588D" w:rsidRDefault="0077790A" w:rsidP="006B500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Maximální výše úhrady za poskytování sociální služby v Denním stacionáři Klokan o.p.s. je stanovena § 1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0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odst. 2 písm. a) vyhlášky č. 505/2006 Sb., kterou se mění některá ustanovení zákona č. 108/2006 Sb., o sociálních službách, ve znění pozdějších předpisů:</w:t>
      </w:r>
    </w:p>
    <w:p w14:paraId="215F9255" w14:textId="77777777" w:rsidR="0077790A" w:rsidRPr="00E52B0A" w:rsidRDefault="0077790A" w:rsidP="006B500C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color w:val="5B9BD5" w:themeColor="accent5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Výše úhrady je stanovena dle platného ceníku úhrad.</w:t>
      </w:r>
      <w:r w:rsidRPr="00FE679A">
        <w:rPr>
          <w:rFonts w:ascii="Calibri" w:eastAsiaTheme="minorEastAsia" w:hAnsi="Calibri" w:cs="Calibri"/>
          <w:sz w:val="24"/>
          <w:szCs w:val="24"/>
          <w:lang w:eastAsia="cs-CZ"/>
        </w:rPr>
        <w:t xml:space="preserve"> Ceník úhrad je přílohou č. 1 této smlouvy.</w:t>
      </w:r>
    </w:p>
    <w:p w14:paraId="6A7D836B" w14:textId="59DF95FE" w:rsidR="0077790A" w:rsidRPr="007B588D" w:rsidRDefault="0077790A" w:rsidP="006B500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Celková výše úhrady je vykalkulována ve výše skutečně poskytnutých služeb sociální péče, které v uplynulém kalendářním měsíci uživatel odebral od poskytovatele. Uživatel služby (opatrovník/zákonný zástupce) je povinen tyto úhrady bezodkladně uhradit v plné </w:t>
      </w:r>
      <w:r w:rsidRPr="00FE679A">
        <w:rPr>
          <w:rFonts w:ascii="Calibri" w:eastAsiaTheme="minorEastAsia" w:hAnsi="Calibri" w:cs="Calibri"/>
          <w:sz w:val="24"/>
          <w:szCs w:val="24"/>
          <w:lang w:eastAsia="cs-CZ"/>
        </w:rPr>
        <w:t>výši do data splatnosti uvedeného na faktuře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. </w:t>
      </w:r>
    </w:p>
    <w:p w14:paraId="6C279714" w14:textId="77777777" w:rsidR="0077790A" w:rsidRPr="007B588D" w:rsidRDefault="0077790A" w:rsidP="006B500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V případě neuhrazení v domluveném termínu, je povinností uživatele požádat o možnost individuální možnost úhrady závazku (odklad splátky, splátkový kalendář atp.).</w:t>
      </w:r>
    </w:p>
    <w:p w14:paraId="45DBDA18" w14:textId="77777777" w:rsidR="0077790A" w:rsidRPr="007B588D" w:rsidRDefault="0077790A" w:rsidP="006B500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Pokud nedojde k naplnění článku V., bodu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3. a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4. bude tato skutečnost považována jako neplnění povinnosti a je důvodem k ukončení smlouvy.</w:t>
      </w:r>
    </w:p>
    <w:p w14:paraId="1E4AA011" w14:textId="0DF1C9AC" w:rsidR="007227C1" w:rsidRDefault="0077790A" w:rsidP="006B500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Všechny poskytnuté služby jsou evidovány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k nahlédnutí u sociálního pracovníka.</w:t>
      </w:r>
    </w:p>
    <w:p w14:paraId="0FD27D04" w14:textId="77777777" w:rsidR="007227C1" w:rsidRDefault="007227C1">
      <w:pPr>
        <w:rPr>
          <w:rFonts w:ascii="Calibri" w:eastAsiaTheme="minorEastAsia" w:hAnsi="Calibri" w:cs="Calibri"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sz w:val="24"/>
          <w:szCs w:val="24"/>
          <w:lang w:eastAsia="cs-CZ"/>
        </w:rPr>
        <w:br w:type="page"/>
      </w:r>
    </w:p>
    <w:p w14:paraId="731D82B5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lastRenderedPageBreak/>
        <w:t>V</w:t>
      </w: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I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.</w:t>
      </w:r>
    </w:p>
    <w:p w14:paraId="4E2C5E3A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Povinnosti uživatele</w:t>
      </w:r>
    </w:p>
    <w:p w14:paraId="1727B64F" w14:textId="3D1B53B8" w:rsidR="0077790A" w:rsidRPr="007B588D" w:rsidRDefault="0077790A" w:rsidP="006B500C">
      <w:pPr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Uživatel služby (zákonný zástupce/opatrovník) se podpisem této smlouvy zavazuje a je povinen platit úhradu za poskytované služby sociální péče dle č. I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II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. této smlouvy zpětně, </w:t>
      </w:r>
      <w:r w:rsidRPr="00FE679A">
        <w:rPr>
          <w:rFonts w:ascii="Calibri" w:eastAsiaTheme="minorEastAsia" w:hAnsi="Calibri" w:cs="Calibri"/>
          <w:sz w:val="24"/>
          <w:szCs w:val="24"/>
          <w:lang w:eastAsia="cs-CZ"/>
        </w:rPr>
        <w:t>do data splatnosti uvedeného na faktuře</w:t>
      </w:r>
      <w:r w:rsidRPr="00FE679A">
        <w:rPr>
          <w:rFonts w:ascii="Calibri" w:eastAsiaTheme="minorEastAsia" w:hAnsi="Calibri" w:cs="Calibri"/>
          <w:strike/>
          <w:sz w:val="24"/>
          <w:szCs w:val="24"/>
          <w:lang w:eastAsia="cs-CZ"/>
        </w:rPr>
        <w:t>,</w:t>
      </w:r>
      <w:r w:rsidRPr="00FE679A"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a to v hotovosti předáním částky pracovníkovi Denního stacionáře Klokan o.p.s. nebo převodem na účet č. 263 647 754 / </w:t>
      </w:r>
      <w:proofErr w:type="gramStart"/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0300 Denního</w:t>
      </w:r>
      <w:proofErr w:type="gramEnd"/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stacionáře Klokan o.p.s. </w:t>
      </w:r>
    </w:p>
    <w:p w14:paraId="6989A301" w14:textId="77777777" w:rsidR="0077790A" w:rsidRPr="007B588D" w:rsidRDefault="0077790A" w:rsidP="006B500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Uživatel je povinen oznámit poskytovateli každou změnu týkající se poskytování sjednaných služeb.</w:t>
      </w:r>
    </w:p>
    <w:p w14:paraId="603F40F1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75AB46BF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VI</w:t>
      </w: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I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.</w:t>
      </w:r>
    </w:p>
    <w:p w14:paraId="46C60E7D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Povinnosti poskytovatele</w:t>
      </w:r>
    </w:p>
    <w:p w14:paraId="615689FD" w14:textId="77777777" w:rsidR="0077790A" w:rsidRPr="007B588D" w:rsidRDefault="0077790A" w:rsidP="006B500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 je povinen poskytovat uživateli služby sociální péče uvedené v čl. II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I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. smlouvy.</w:t>
      </w:r>
    </w:p>
    <w:p w14:paraId="4FF8A3DF" w14:textId="7E880BFD" w:rsidR="0077790A" w:rsidRPr="007B588D" w:rsidRDefault="0077790A" w:rsidP="006B500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Poskytovatel se zavazuje společně s </w:t>
      </w:r>
      <w:r w:rsidR="0008679D">
        <w:rPr>
          <w:rFonts w:ascii="Calibri" w:eastAsiaTheme="minorEastAsia" w:hAnsi="Calibri" w:cs="Calibri"/>
          <w:sz w:val="24"/>
          <w:szCs w:val="24"/>
          <w:lang w:eastAsia="cs-CZ"/>
        </w:rPr>
        <w:t>uživatelem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plánovat a průběžně projednávat průběh sociální </w:t>
      </w:r>
      <w:r w:rsidRPr="005B0BD6">
        <w:rPr>
          <w:rFonts w:ascii="Calibri" w:eastAsiaTheme="minorEastAsia" w:hAnsi="Calibri" w:cs="Calibri"/>
          <w:sz w:val="24"/>
          <w:szCs w:val="24"/>
          <w:lang w:eastAsia="cs-CZ"/>
        </w:rPr>
        <w:t xml:space="preserve">služby s ohledem a možnosti </w:t>
      </w:r>
      <w:r w:rsidR="0008679D">
        <w:rPr>
          <w:rFonts w:ascii="Calibri" w:eastAsiaTheme="minorEastAsia" w:hAnsi="Calibri" w:cs="Calibri"/>
          <w:sz w:val="24"/>
          <w:szCs w:val="24"/>
          <w:lang w:eastAsia="cs-CZ"/>
        </w:rPr>
        <w:t>uživatele</w:t>
      </w:r>
      <w:r w:rsidRPr="005B0BD6">
        <w:rPr>
          <w:rFonts w:ascii="Calibri" w:eastAsiaTheme="minorEastAsia" w:hAnsi="Calibri" w:cs="Calibri"/>
          <w:sz w:val="24"/>
          <w:szCs w:val="24"/>
          <w:lang w:eastAsia="cs-CZ"/>
        </w:rPr>
        <w:t>.</w:t>
      </w:r>
    </w:p>
    <w:p w14:paraId="10B3909C" w14:textId="77777777" w:rsidR="0077790A" w:rsidRPr="007B588D" w:rsidRDefault="0077790A" w:rsidP="006B500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 je povinen vystavit uživateli vyúčtování za poskytnuté služby sociální péče čl. IV. této smlouvy, a to nejpozději do 10. dne kalendářního měsíce následujícího po kalendářním měsíci, v němž byly sociální služby poskytnuty.</w:t>
      </w:r>
    </w:p>
    <w:p w14:paraId="53BF680B" w14:textId="77777777" w:rsidR="0077790A" w:rsidRPr="007B588D" w:rsidRDefault="0077790A" w:rsidP="006B500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Poskytovatel je povinen udržovat prostory a zařízení Denního stacionáře Klokan o.p.s. sloužící k poskytování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odlehčovací 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služb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y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Emu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uživatelům v souladu s platnými právními předpisy.</w:t>
      </w:r>
    </w:p>
    <w:p w14:paraId="710750C0" w14:textId="77777777" w:rsidR="0077790A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</w:p>
    <w:p w14:paraId="40B1BF06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V</w:t>
      </w: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I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II.</w:t>
      </w:r>
    </w:p>
    <w:p w14:paraId="7DFA2AF5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Výpovědní důvody a výpovědní lhůty</w:t>
      </w:r>
    </w:p>
    <w:p w14:paraId="4DF79536" w14:textId="27620894" w:rsidR="0077790A" w:rsidRPr="007B588D" w:rsidRDefault="0077790A" w:rsidP="006B500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Uživatel může smlouvu vypovědět bez udání důvodu. Výpovědní lhůta pro výpověď uživatelem </w:t>
      </w:r>
      <w:r w:rsidRPr="0016314D">
        <w:rPr>
          <w:rFonts w:ascii="Calibri" w:eastAsiaTheme="minorEastAsia" w:hAnsi="Calibri" w:cs="Calibri"/>
          <w:sz w:val="24"/>
          <w:szCs w:val="24"/>
          <w:lang w:eastAsia="cs-CZ"/>
        </w:rPr>
        <w:t xml:space="preserve">činí </w:t>
      </w:r>
      <w:r w:rsidR="0016314D" w:rsidRPr="0016314D">
        <w:rPr>
          <w:rFonts w:ascii="Calibri" w:eastAsiaTheme="minorEastAsia" w:hAnsi="Calibri" w:cs="Calibri"/>
          <w:sz w:val="24"/>
          <w:szCs w:val="24"/>
          <w:lang w:eastAsia="cs-CZ"/>
        </w:rPr>
        <w:t>j</w:t>
      </w:r>
      <w:r w:rsidRPr="0016314D">
        <w:rPr>
          <w:rFonts w:ascii="Calibri" w:eastAsiaTheme="minorEastAsia" w:hAnsi="Calibri" w:cs="Calibri"/>
          <w:sz w:val="24"/>
          <w:szCs w:val="24"/>
          <w:lang w:eastAsia="cs-CZ"/>
        </w:rPr>
        <w:t>eden měsíc a počíná běžet prvním dnem kalendářního měsíce následujícího po kalendářním měsíci, v němž byla výpověď poskytovateli doručena.</w:t>
      </w:r>
    </w:p>
    <w:p w14:paraId="2E240832" w14:textId="77777777" w:rsidR="0077790A" w:rsidRPr="007B588D" w:rsidRDefault="0077790A" w:rsidP="006B500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 může smlouvu vypovědět, jestliže uživatel opakovaně porušuje své povinnosti vyplývající ze smlouvy, na což musí být písemně upozorňován. Opakovaně znamená nejméně 3x v průběhu poskytování služby. Výpovědní lhůta pro výpověď danou poskytovatelem z těchto důvodů činí 1 měsíc a počíná běžet prvním dnem kalendářního měsíce následujícího po kalendářním měsíci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 ve kterém byla výpověď doručena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.</w:t>
      </w:r>
    </w:p>
    <w:p w14:paraId="375B215C" w14:textId="77777777" w:rsidR="0077790A" w:rsidRPr="007B588D" w:rsidRDefault="0077790A" w:rsidP="006B500C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 může smlouvu okamžitě vypovědět v případě hrubého porušení povinností vyplývajících ze smlouvy a v těchto následujících případech:</w:t>
      </w:r>
    </w:p>
    <w:p w14:paraId="3E1B8CEE" w14:textId="77777777" w:rsidR="0077790A" w:rsidRPr="007B588D" w:rsidRDefault="0077790A" w:rsidP="006B500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lastRenderedPageBreak/>
        <w:t>fyzické nebo verbální napadání jiného uživatele nebo pracovníka denního stacionáře,</w:t>
      </w:r>
    </w:p>
    <w:p w14:paraId="41FA5D61" w14:textId="77777777" w:rsidR="0077790A" w:rsidRPr="007B588D" w:rsidRDefault="0077790A" w:rsidP="006B500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ohrožení života nebo zdraví jiného uživatele nebo pracovníka denního stacionáře,</w:t>
      </w:r>
    </w:p>
    <w:p w14:paraId="3CDD20B0" w14:textId="77777777" w:rsidR="0077790A" w:rsidRPr="007B588D" w:rsidRDefault="0077790A" w:rsidP="006B500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sexuální obtěžování nebo napadení jiného uživatele nebo pracovníka denního stacionáře,</w:t>
      </w:r>
    </w:p>
    <w:p w14:paraId="0A3BE099" w14:textId="77777777" w:rsidR="0077790A" w:rsidRPr="007B588D" w:rsidRDefault="0077790A" w:rsidP="006B500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úmyslné způsobení závažných materiálních škod,</w:t>
      </w:r>
    </w:p>
    <w:p w14:paraId="36240D32" w14:textId="77777777" w:rsidR="0077790A" w:rsidRPr="007B588D" w:rsidRDefault="0077790A" w:rsidP="006B500C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došlo ke změně zdravotního stavu uživatele, která je v rozporu s definovanou cílovou skupinou. </w:t>
      </w:r>
    </w:p>
    <w:p w14:paraId="201B192C" w14:textId="77777777" w:rsidR="0077790A" w:rsidRPr="007B588D" w:rsidRDefault="0077790A" w:rsidP="006B50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Poskytovatel může okamžitě vypovědět smlouvu v případě ukončení činnosti Denního stacionáře Klokan o.p.s.</w:t>
      </w:r>
    </w:p>
    <w:p w14:paraId="4AA176F0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2F5CB9BE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IX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.</w:t>
      </w:r>
    </w:p>
    <w:p w14:paraId="134E7EB9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Doba platnosti smlouvy</w:t>
      </w:r>
    </w:p>
    <w:p w14:paraId="45604ABC" w14:textId="77777777" w:rsidR="0077790A" w:rsidRPr="007B588D" w:rsidRDefault="0077790A" w:rsidP="006B500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Smlouva nabývá platnosti a účinnosti okamžikem jejího podpisu oběma smluvními stranami.</w:t>
      </w:r>
    </w:p>
    <w:p w14:paraId="1A1FEBBC" w14:textId="77777777" w:rsidR="0077790A" w:rsidRPr="00B47AF8" w:rsidRDefault="0077790A" w:rsidP="006B500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Smlouva se sjednává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na </w:t>
      </w:r>
      <w:r w:rsidRPr="00B47AF8">
        <w:rPr>
          <w:rFonts w:ascii="Calibri" w:eastAsiaTheme="minorEastAsia" w:hAnsi="Calibri" w:cs="Calibri"/>
          <w:sz w:val="24"/>
          <w:szCs w:val="24"/>
          <w:lang w:eastAsia="cs-CZ"/>
        </w:rPr>
        <w:t xml:space="preserve">dobu určitou, to je do 31. 12. stávajícího kalendářního roku.  </w:t>
      </w:r>
    </w:p>
    <w:p w14:paraId="55A3522E" w14:textId="77777777" w:rsidR="0077790A" w:rsidRPr="00B47AF8" w:rsidRDefault="0077790A" w:rsidP="006B500C">
      <w:pPr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B47AF8">
        <w:rPr>
          <w:rFonts w:ascii="Calibri" w:eastAsiaTheme="minorEastAsia" w:hAnsi="Calibri" w:cs="Calibri"/>
          <w:sz w:val="24"/>
          <w:szCs w:val="24"/>
          <w:lang w:eastAsia="cs-CZ"/>
        </w:rPr>
        <w:t>Poskytování odlehčovací služby se sjednává na dobu od DD.MM.RRR do DD.MM.RRRR</w:t>
      </w:r>
    </w:p>
    <w:p w14:paraId="7594821A" w14:textId="77777777" w:rsidR="0077790A" w:rsidRDefault="0077790A" w:rsidP="006B500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Uživatel nemůže práva z této smlouvy postoupit na jinou osobu.</w:t>
      </w:r>
    </w:p>
    <w:p w14:paraId="5D502604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66CF49FB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X.</w:t>
      </w:r>
    </w:p>
    <w:p w14:paraId="39561CEB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Ostatní ujednání</w:t>
      </w:r>
    </w:p>
    <w:p w14:paraId="16A17197" w14:textId="0599FC44" w:rsidR="0077790A" w:rsidRPr="007B588D" w:rsidRDefault="0008679D" w:rsidP="006B500C">
      <w:pPr>
        <w:numPr>
          <w:ilvl w:val="3"/>
          <w:numId w:val="11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sz w:val="24"/>
          <w:szCs w:val="24"/>
          <w:lang w:eastAsia="cs-CZ"/>
        </w:rPr>
        <w:t>Uživatel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i Poskytovatel se vzájemně zavazují respektovat lidskou důstojnost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 xml:space="preserve"> uživatele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br/>
        <w:t xml:space="preserve">i zaměstnanců Poskytovatele, jejich lidská a občanská práva, základní svobody 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br/>
        <w:t xml:space="preserve">a oprávněné zájmy všech osob vstupujících do vzájemných kontaktů v procesu poskytování sociální služby. </w:t>
      </w:r>
    </w:p>
    <w:p w14:paraId="4A8F60BB" w14:textId="77777777" w:rsidR="0077790A" w:rsidRPr="007B588D" w:rsidRDefault="0077790A" w:rsidP="006B500C">
      <w:pPr>
        <w:numPr>
          <w:ilvl w:val="3"/>
          <w:numId w:val="11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Uživatel služby byl seznámen se svým právem nahlížet do své osobní dokumentace po dobu poskytování služby.</w:t>
      </w:r>
    </w:p>
    <w:p w14:paraId="797ECC95" w14:textId="13FC1BB4" w:rsidR="0077790A" w:rsidRPr="007B588D" w:rsidRDefault="0008679D" w:rsidP="006B500C">
      <w:pPr>
        <w:numPr>
          <w:ilvl w:val="3"/>
          <w:numId w:val="11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sz w:val="24"/>
          <w:szCs w:val="24"/>
          <w:lang w:eastAsia="cs-CZ"/>
        </w:rPr>
        <w:t>Uživatel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byl seznámen s možnostmi a pravidly podání stížnosti. </w:t>
      </w:r>
    </w:p>
    <w:p w14:paraId="107B6A7D" w14:textId="25A5BBE1" w:rsidR="007227C1" w:rsidRDefault="0008679D" w:rsidP="006B500C">
      <w:pPr>
        <w:numPr>
          <w:ilvl w:val="3"/>
          <w:numId w:val="11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sz w:val="24"/>
          <w:szCs w:val="24"/>
          <w:lang w:eastAsia="cs-CZ"/>
        </w:rPr>
        <w:t>Uživatel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je srozuměn s tím, že Poskytovatel dle zákona č. 110/2019 Sb., o zpracování osobních údajů a dle nařízení Evropského parlamentu a Rady (EU) č. 2016/679 ze dne 27. dubna 2016 o ochraně fyzických osob v souvislosti se zpracováním osobních údajů a o volném pohybu těchto údajů (General Data </w:t>
      </w:r>
      <w:proofErr w:type="spellStart"/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>Protection</w:t>
      </w:r>
      <w:proofErr w:type="spellEnd"/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</w:t>
      </w:r>
      <w:proofErr w:type="spellStart"/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>Regulation</w:t>
      </w:r>
      <w:proofErr w:type="spellEnd"/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– GDPR) zjišťuje, zpracovává, eviduje a archivuje osobní údaje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uživatele</w:t>
      </w:r>
      <w:r w:rsidR="0077790A"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– a to v rozsahu nezbytném pro plnění úkolů Poskytovatele. Jakmile pominou důvody evidence a archivace těchto osobních údajů, Poskytovatel je povinen je zničit způsobem, který vylučuje jejich zneužití.  </w:t>
      </w:r>
    </w:p>
    <w:p w14:paraId="6F7A1F17" w14:textId="77777777" w:rsidR="007227C1" w:rsidRDefault="007227C1">
      <w:pPr>
        <w:rPr>
          <w:rFonts w:ascii="Calibri" w:eastAsiaTheme="minorEastAsia" w:hAnsi="Calibri" w:cs="Calibri"/>
          <w:sz w:val="24"/>
          <w:szCs w:val="24"/>
          <w:lang w:eastAsia="cs-CZ"/>
        </w:rPr>
      </w:pPr>
      <w:r>
        <w:rPr>
          <w:rFonts w:ascii="Calibri" w:eastAsiaTheme="minorEastAsia" w:hAnsi="Calibri" w:cs="Calibri"/>
          <w:sz w:val="24"/>
          <w:szCs w:val="24"/>
          <w:lang w:eastAsia="cs-CZ"/>
        </w:rPr>
        <w:br w:type="page"/>
      </w:r>
    </w:p>
    <w:p w14:paraId="69B108B6" w14:textId="7D2D60CD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ind w:left="207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lastRenderedPageBreak/>
        <w:t xml:space="preserve"> </w:t>
      </w:r>
    </w:p>
    <w:p w14:paraId="47A81D03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X</w:t>
      </w:r>
      <w:r>
        <w:rPr>
          <w:rFonts w:ascii="Calibri" w:eastAsiaTheme="minorEastAsia" w:hAnsi="Calibri" w:cs="Calibri"/>
          <w:b/>
          <w:sz w:val="24"/>
          <w:szCs w:val="24"/>
          <w:lang w:eastAsia="cs-CZ"/>
        </w:rPr>
        <w:t>I</w:t>
      </w: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.</w:t>
      </w:r>
    </w:p>
    <w:p w14:paraId="176DCF57" w14:textId="77777777" w:rsidR="0077790A" w:rsidRPr="007B588D" w:rsidRDefault="0077790A" w:rsidP="006B500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Theme="minorEastAsia" w:hAnsi="Calibri" w:cs="Calibri"/>
          <w:b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b/>
          <w:sz w:val="24"/>
          <w:szCs w:val="24"/>
          <w:lang w:eastAsia="cs-CZ"/>
        </w:rPr>
        <w:t>Závěrečná ustanovení</w:t>
      </w:r>
    </w:p>
    <w:p w14:paraId="6AB7E883" w14:textId="0308726C" w:rsidR="0077790A" w:rsidRPr="007B588D" w:rsidRDefault="0077790A" w:rsidP="006B500C">
      <w:pPr>
        <w:numPr>
          <w:ilvl w:val="0"/>
          <w:numId w:val="19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Smlouva je vyhotovena ve dvou stejnopisech s platností originálu.</w:t>
      </w:r>
      <w:r w:rsidR="0008679D">
        <w:rPr>
          <w:rFonts w:ascii="Calibri" w:eastAsiaTheme="minorEastAsia" w:hAnsi="Calibri" w:cs="Calibri"/>
          <w:sz w:val="24"/>
          <w:szCs w:val="24"/>
          <w:lang w:eastAsia="cs-CZ"/>
        </w:rPr>
        <w:t xml:space="preserve"> Uživatel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a Poskytovatel </w:t>
      </w:r>
      <w:proofErr w:type="gramStart"/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obdrží</w:t>
      </w:r>
      <w:proofErr w:type="gramEnd"/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 po jednom vyhotovení.  </w:t>
      </w:r>
    </w:p>
    <w:p w14:paraId="2C5FD45D" w14:textId="77777777" w:rsidR="0077790A" w:rsidRPr="007B588D" w:rsidRDefault="0077790A" w:rsidP="006B500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Smluvní strany prohlašují, že smlouvu přečetli, jejímu obsahu rozumí a s jejím obsahem úplně a bezvýhradně souhlasí, což stvrzují svými vlastnoručními podpisy.</w:t>
      </w:r>
    </w:p>
    <w:p w14:paraId="7362C767" w14:textId="77777777" w:rsidR="0077790A" w:rsidRPr="007B588D" w:rsidRDefault="0077790A" w:rsidP="006B500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Smlouva může být měněna pouze písemně, formou číslovaných dodatků.</w:t>
      </w:r>
    </w:p>
    <w:p w14:paraId="2F88AF88" w14:textId="77777777" w:rsidR="0077790A" w:rsidRPr="007B588D" w:rsidRDefault="0077790A" w:rsidP="006B500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Smluvní strany prohlašují, že smlouva vyjadřuje jejich pravou a svobodnou vůli a že smlouvu neuzavřeli v tísni, za nápadně nevýhodných podmínek.</w:t>
      </w:r>
    </w:p>
    <w:p w14:paraId="29C2CAA7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30E51EC4" w14:textId="77777777" w:rsidR="0077790A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60DA2496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2BBA7119" w14:textId="77777777" w:rsidR="0077790A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V Hořicích,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dne: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>
        <w:rPr>
          <w:rFonts w:ascii="Calibri" w:eastAsiaTheme="minorEastAsia" w:hAnsi="Calibri" w:cs="Calibri"/>
          <w:sz w:val="24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V Hořicích,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dne:</w:t>
      </w:r>
    </w:p>
    <w:p w14:paraId="2A91A76C" w14:textId="77777777" w:rsidR="0077790A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Cs w:val="24"/>
          <w:lang w:eastAsia="cs-CZ"/>
        </w:rPr>
      </w:pPr>
    </w:p>
    <w:p w14:paraId="30D09DD2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Cs w:val="24"/>
          <w:lang w:eastAsia="cs-CZ"/>
        </w:rPr>
      </w:pPr>
    </w:p>
    <w:p w14:paraId="4E4354FC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EastAsia" w:hAnsi="Calibri" w:cs="Calibri"/>
          <w:szCs w:val="24"/>
          <w:lang w:eastAsia="cs-CZ"/>
        </w:rPr>
      </w:pPr>
    </w:p>
    <w:p w14:paraId="08201D45" w14:textId="77777777" w:rsidR="0077790A" w:rsidRPr="003F4EC8" w:rsidRDefault="0077790A" w:rsidP="0077790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Theme="minorEastAsia" w:hAnsi="Calibri" w:cs="Calibri"/>
          <w:szCs w:val="24"/>
          <w:lang w:eastAsia="cs-CZ"/>
        </w:rPr>
      </w:pP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 xml:space="preserve">podpis </w:t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</w:r>
      <w:r w:rsidRPr="003F4EC8">
        <w:rPr>
          <w:rFonts w:ascii="Calibri" w:eastAsiaTheme="minorEastAsia" w:hAnsi="Calibri" w:cs="Calibri"/>
          <w:sz w:val="24"/>
          <w:szCs w:val="28"/>
          <w:lang w:eastAsia="cs-CZ"/>
        </w:rPr>
        <w:tab/>
        <w:t>podpis</w:t>
      </w:r>
    </w:p>
    <w:p w14:paraId="530F8BC0" w14:textId="06BF18A5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EastAsia" w:hAnsi="Calibri" w:cs="Calibri"/>
          <w:szCs w:val="24"/>
          <w:lang w:eastAsia="cs-CZ"/>
        </w:rPr>
      </w:pPr>
      <w:r w:rsidRPr="007B588D">
        <w:rPr>
          <w:rFonts w:ascii="Calibri" w:eastAsiaTheme="minorEastAsia" w:hAnsi="Calibri" w:cs="Calibri"/>
          <w:szCs w:val="24"/>
          <w:lang w:eastAsia="cs-CZ"/>
        </w:rPr>
        <w:t>…………………………………………………………..</w:t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  <w:t>…………………………………………………………..</w:t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>
        <w:rPr>
          <w:rFonts w:ascii="Calibri" w:eastAsiaTheme="minorEastAsia" w:hAnsi="Calibri" w:cs="Calibri"/>
          <w:szCs w:val="24"/>
          <w:lang w:eastAsia="cs-CZ"/>
        </w:rPr>
        <w:t>jméno a příjmení</w:t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  <w:t xml:space="preserve">         </w:t>
      </w:r>
      <w:r>
        <w:rPr>
          <w:rFonts w:ascii="Calibri" w:eastAsiaTheme="minorEastAsia" w:hAnsi="Calibri" w:cs="Calibri"/>
          <w:szCs w:val="24"/>
          <w:lang w:eastAsia="cs-CZ"/>
        </w:rPr>
        <w:t>Mgr</w:t>
      </w:r>
      <w:r w:rsidRPr="007B588D">
        <w:rPr>
          <w:rFonts w:ascii="Calibri" w:eastAsiaTheme="minorEastAsia" w:hAnsi="Calibri" w:cs="Calibri"/>
          <w:szCs w:val="24"/>
          <w:lang w:eastAsia="cs-CZ"/>
        </w:rPr>
        <w:t>. Petr Jakl</w:t>
      </w:r>
    </w:p>
    <w:p w14:paraId="16711A9F" w14:textId="79837F8E" w:rsidR="0077790A" w:rsidRPr="007B588D" w:rsidRDefault="0008679D" w:rsidP="0077790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EastAsia" w:hAnsi="Calibri" w:cs="Calibri"/>
          <w:szCs w:val="24"/>
          <w:lang w:eastAsia="cs-CZ"/>
        </w:rPr>
      </w:pPr>
      <w:r>
        <w:rPr>
          <w:rFonts w:ascii="Calibri" w:eastAsiaTheme="minorEastAsia" w:hAnsi="Calibri" w:cs="Calibri"/>
          <w:szCs w:val="24"/>
          <w:lang w:eastAsia="cs-CZ"/>
        </w:rPr>
        <w:t>uživatel</w:t>
      </w:r>
      <w:r w:rsidR="0077790A" w:rsidRPr="007B588D">
        <w:rPr>
          <w:rFonts w:ascii="Calibri" w:eastAsiaTheme="minorEastAsia" w:hAnsi="Calibri" w:cs="Calibri"/>
          <w:szCs w:val="24"/>
          <w:lang w:eastAsia="cs-CZ"/>
        </w:rPr>
        <w:t xml:space="preserve"> / opatrovník/ zákonn</w:t>
      </w:r>
      <w:r w:rsidR="0077790A">
        <w:rPr>
          <w:rFonts w:ascii="Calibri" w:eastAsiaTheme="minorEastAsia" w:hAnsi="Calibri" w:cs="Calibri"/>
          <w:szCs w:val="24"/>
          <w:lang w:eastAsia="cs-CZ"/>
        </w:rPr>
        <w:t>ý</w:t>
      </w:r>
      <w:r w:rsidR="0077790A" w:rsidRPr="007B588D">
        <w:rPr>
          <w:rFonts w:ascii="Calibri" w:eastAsiaTheme="minorEastAsia" w:hAnsi="Calibri" w:cs="Calibri"/>
          <w:szCs w:val="24"/>
          <w:lang w:eastAsia="cs-CZ"/>
        </w:rPr>
        <w:t xml:space="preserve"> zástupce        </w:t>
      </w:r>
      <w:r w:rsidR="0077790A" w:rsidRPr="007B588D">
        <w:rPr>
          <w:rFonts w:ascii="Calibri" w:eastAsiaTheme="minorEastAsia" w:hAnsi="Calibri" w:cs="Calibri"/>
          <w:szCs w:val="24"/>
          <w:lang w:eastAsia="cs-CZ"/>
        </w:rPr>
        <w:tab/>
      </w:r>
      <w:r w:rsidR="00FE679A">
        <w:rPr>
          <w:rFonts w:ascii="Calibri" w:eastAsiaTheme="minorEastAsia" w:hAnsi="Calibri" w:cs="Calibri"/>
          <w:szCs w:val="24"/>
          <w:lang w:eastAsia="cs-CZ"/>
        </w:rPr>
        <w:t xml:space="preserve">             </w:t>
      </w:r>
      <w:r w:rsidR="0077790A" w:rsidRPr="007B588D">
        <w:rPr>
          <w:rFonts w:ascii="Calibri" w:eastAsiaTheme="minorEastAsia" w:hAnsi="Calibri" w:cs="Calibri"/>
          <w:szCs w:val="24"/>
          <w:lang w:eastAsia="cs-CZ"/>
        </w:rPr>
        <w:t>ředitel D</w:t>
      </w:r>
      <w:r w:rsidR="00FE679A">
        <w:rPr>
          <w:rFonts w:ascii="Calibri" w:eastAsiaTheme="minorEastAsia" w:hAnsi="Calibri" w:cs="Calibri"/>
          <w:szCs w:val="24"/>
          <w:lang w:eastAsia="cs-CZ"/>
        </w:rPr>
        <w:t>enního stacionáře</w:t>
      </w:r>
      <w:r w:rsidR="0077790A" w:rsidRPr="007B588D">
        <w:rPr>
          <w:rFonts w:ascii="Calibri" w:eastAsiaTheme="minorEastAsia" w:hAnsi="Calibri" w:cs="Calibri"/>
          <w:szCs w:val="24"/>
          <w:lang w:eastAsia="cs-CZ"/>
        </w:rPr>
        <w:t xml:space="preserve"> Klokan o.p.s.</w:t>
      </w:r>
    </w:p>
    <w:p w14:paraId="0C16FF63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szCs w:val="24"/>
          <w:lang w:eastAsia="cs-CZ"/>
        </w:rPr>
      </w:pP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  <w:r w:rsidRPr="007B588D">
        <w:rPr>
          <w:rFonts w:ascii="Calibri" w:eastAsiaTheme="minorEastAsia" w:hAnsi="Calibri" w:cs="Calibri"/>
          <w:szCs w:val="24"/>
          <w:lang w:eastAsia="cs-CZ"/>
        </w:rPr>
        <w:tab/>
      </w:r>
    </w:p>
    <w:p w14:paraId="6950203A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</w:p>
    <w:p w14:paraId="41F131CE" w14:textId="77777777" w:rsidR="0077790A" w:rsidRPr="007B588D" w:rsidRDefault="0077790A" w:rsidP="007779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Přílohy smlouvy:</w:t>
      </w:r>
    </w:p>
    <w:p w14:paraId="5D10726B" w14:textId="77777777" w:rsidR="0077790A" w:rsidRPr="007B588D" w:rsidRDefault="0077790A" w:rsidP="0077790A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 xml:space="preserve">Ceník úhrad platný ode 1. 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2</w:t>
      </w: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. 202</w:t>
      </w:r>
      <w:r>
        <w:rPr>
          <w:rFonts w:ascii="Calibri" w:eastAsiaTheme="minorEastAsia" w:hAnsi="Calibri" w:cs="Calibri"/>
          <w:sz w:val="24"/>
          <w:szCs w:val="24"/>
          <w:lang w:eastAsia="cs-CZ"/>
        </w:rPr>
        <w:t>4</w:t>
      </w:r>
    </w:p>
    <w:p w14:paraId="5B0250C1" w14:textId="77777777" w:rsidR="0077790A" w:rsidRPr="007B588D" w:rsidRDefault="0077790A" w:rsidP="0077790A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Calibri" w:eastAsiaTheme="minorEastAsia" w:hAnsi="Calibri" w:cs="Calibri"/>
          <w:sz w:val="24"/>
          <w:szCs w:val="24"/>
          <w:lang w:eastAsia="cs-CZ"/>
        </w:rPr>
      </w:pPr>
      <w:r w:rsidRPr="007B588D">
        <w:rPr>
          <w:rFonts w:ascii="Calibri" w:eastAsiaTheme="minorEastAsia" w:hAnsi="Calibri" w:cs="Calibri"/>
          <w:sz w:val="24"/>
          <w:szCs w:val="24"/>
          <w:lang w:eastAsia="cs-CZ"/>
        </w:rPr>
        <w:t>Dohoda o poskytovaných činnostech a časové dostupnosti služby</w:t>
      </w:r>
    </w:p>
    <w:p w14:paraId="6AC1A570" w14:textId="7B082B89" w:rsidR="00711035" w:rsidRPr="00E74D1E" w:rsidRDefault="00711035" w:rsidP="006C1DF3">
      <w:pPr>
        <w:spacing w:after="0" w:line="240" w:lineRule="auto"/>
      </w:pPr>
    </w:p>
    <w:sectPr w:rsidR="00711035" w:rsidRPr="00E74D1E" w:rsidSect="00D55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DBC2" w14:textId="77777777" w:rsidR="00D55383" w:rsidRDefault="00D55383" w:rsidP="006821DF">
      <w:pPr>
        <w:spacing w:after="0" w:line="240" w:lineRule="auto"/>
      </w:pPr>
      <w:r>
        <w:separator/>
      </w:r>
    </w:p>
  </w:endnote>
  <w:endnote w:type="continuationSeparator" w:id="0">
    <w:p w14:paraId="2F194D14" w14:textId="77777777" w:rsidR="00D55383" w:rsidRDefault="00D55383" w:rsidP="0068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3000" w14:textId="77777777" w:rsidR="000B24BC" w:rsidRDefault="000B24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767171" w:themeFill="background2" w:themeFillShade="80"/>
      <w:tblLook w:val="04A0" w:firstRow="1" w:lastRow="0" w:firstColumn="1" w:lastColumn="0" w:noHBand="0" w:noVBand="1"/>
    </w:tblPr>
    <w:tblGrid>
      <w:gridCol w:w="2547"/>
      <w:gridCol w:w="2656"/>
      <w:gridCol w:w="2027"/>
      <w:gridCol w:w="1984"/>
    </w:tblGrid>
    <w:tr w:rsidR="009F2B84" w14:paraId="01BC5CDD" w14:textId="77777777" w:rsidTr="000B24BC">
      <w:tc>
        <w:tcPr>
          <w:tcW w:w="2547" w:type="dxa"/>
          <w:shd w:val="clear" w:color="auto" w:fill="767171" w:themeFill="background2" w:themeFillShade="80"/>
        </w:tcPr>
        <w:p w14:paraId="7965648B" w14:textId="6A938758" w:rsidR="009F2B84" w:rsidRPr="00BC24F9" w:rsidRDefault="00F74A3A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EDDB4BE" wp14:editId="3039EAE5">
                <wp:simplePos x="0" y="0"/>
                <wp:positionH relativeFrom="column">
                  <wp:posOffset>1333086</wp:posOffset>
                </wp:positionH>
                <wp:positionV relativeFrom="paragraph">
                  <wp:posOffset>53147</wp:posOffset>
                </wp:positionV>
                <wp:extent cx="249555" cy="167640"/>
                <wp:effectExtent l="0" t="0" r="0" b="3810"/>
                <wp:wrapNone/>
                <wp:docPr id="1744478616" name="Obrázek 4" descr="Obsah obrázku savec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478616" name="Obrázek 4" descr="Obsah obrázku savec&#10;&#10;Popis byl vytvořen automaticky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057" t="34071" r="30120" b="37200"/>
                        <a:stretch/>
                      </pic:blipFill>
                      <pic:spPr bwMode="auto">
                        <a:xfrm>
                          <a:off x="0" y="0"/>
                          <a:ext cx="24955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>IČ: 024 304 28</w:t>
          </w:r>
        </w:p>
        <w:p w14:paraId="1BBC5B0D" w14:textId="530F8B03" w:rsidR="009F2B84" w:rsidRPr="00BC24F9" w:rsidRDefault="009F2B84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 w:rsidRPr="00BC24F9">
            <w:rPr>
              <w:rFonts w:cstheme="minorHAnsi"/>
              <w:color w:val="FFD966" w:themeColor="accent4" w:themeTint="99"/>
              <w:sz w:val="16"/>
              <w:szCs w:val="16"/>
            </w:rPr>
            <w:t>Číslo účtu: 263 647 754 / 0300</w:t>
          </w:r>
          <w:r w:rsidR="00F74A3A">
            <w:rPr>
              <w:noProof/>
            </w:rPr>
            <w:t xml:space="preserve"> </w:t>
          </w:r>
        </w:p>
      </w:tc>
      <w:tc>
        <w:tcPr>
          <w:tcW w:w="2656" w:type="dxa"/>
          <w:shd w:val="clear" w:color="auto" w:fill="767171" w:themeFill="background2" w:themeFillShade="80"/>
        </w:tcPr>
        <w:p w14:paraId="23FDCC94" w14:textId="2591EF3C" w:rsidR="009F2B84" w:rsidRPr="00BC24F9" w:rsidRDefault="00E5422D" w:rsidP="009F2B84">
          <w:pPr>
            <w:pStyle w:val="Zhlav"/>
            <w:tabs>
              <w:tab w:val="clear" w:pos="4536"/>
              <w:tab w:val="clear" w:pos="9072"/>
              <w:tab w:val="center" w:pos="3261"/>
              <w:tab w:val="right" w:pos="3686"/>
            </w:tabs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5DA6521" wp14:editId="4108F940">
                <wp:simplePos x="0" y="0"/>
                <wp:positionH relativeFrom="column">
                  <wp:posOffset>1493299</wp:posOffset>
                </wp:positionH>
                <wp:positionV relativeFrom="paragraph">
                  <wp:posOffset>-2539</wp:posOffset>
                </wp:positionV>
                <wp:extent cx="83489" cy="244721"/>
                <wp:effectExtent l="0" t="0" r="0" b="3175"/>
                <wp:wrapNone/>
                <wp:docPr id="1422876751" name="Obrázek 6" descr="Obsah obrázku květina, žlutá, umě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876751" name="Obrázek 6" descr="Obsah obrázku květina, žlutá, umění&#10;&#10;Popis byl vytvořen automaticky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73" r="31121"/>
                        <a:stretch/>
                      </pic:blipFill>
                      <pic:spPr bwMode="auto">
                        <a:xfrm>
                          <a:off x="0" y="0"/>
                          <a:ext cx="88934" cy="2606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Zapsán u Krajského sou</w:t>
          </w:r>
          <w:r w:rsidR="00A1187E" w:rsidRPr="00BC24F9">
            <w:rPr>
              <w:rFonts w:cstheme="minorHAnsi"/>
              <w:color w:val="FFD966" w:themeColor="accent4" w:themeTint="99"/>
              <w:sz w:val="16"/>
              <w:szCs w:val="16"/>
            </w:rPr>
            <w:t>du Hradec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Králové</w:t>
          </w:r>
          <w:r w:rsidR="00090407" w:rsidRPr="00BC24F9">
            <w:rPr>
              <w:rFonts w:cstheme="minorHAnsi"/>
              <w:color w:val="FFD966" w:themeColor="accent4" w:themeTint="99"/>
              <w:sz w:val="16"/>
              <w:szCs w:val="16"/>
            </w:rPr>
            <w:t>,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Spisová značka: </w:t>
          </w:r>
          <w:r w:rsidR="009F2B84" w:rsidRPr="00BC24F9">
            <w:rPr>
              <w:rFonts w:eastAsia="Times New Roman" w:cstheme="minorHAnsi"/>
              <w:color w:val="FFD966" w:themeColor="accent4" w:themeTint="99"/>
              <w:sz w:val="16"/>
              <w:szCs w:val="16"/>
              <w:bdr w:val="none" w:sz="0" w:space="0" w:color="auto" w:frame="1"/>
              <w:lang w:eastAsia="cs-CZ"/>
            </w:rPr>
            <w:t xml:space="preserve">O 420              </w:t>
          </w:r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           </w:t>
          </w:r>
        </w:p>
      </w:tc>
      <w:tc>
        <w:tcPr>
          <w:tcW w:w="2027" w:type="dxa"/>
          <w:shd w:val="clear" w:color="auto" w:fill="767171" w:themeFill="background2" w:themeFillShade="80"/>
        </w:tcPr>
        <w:p w14:paraId="449CCFFD" w14:textId="06C0C075" w:rsidR="009F2B84" w:rsidRPr="00BC24F9" w:rsidRDefault="00E5422D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8A273F" wp14:editId="35931EB4">
                <wp:simplePos x="0" y="0"/>
                <wp:positionH relativeFrom="column">
                  <wp:posOffset>987149</wp:posOffset>
                </wp:positionH>
                <wp:positionV relativeFrom="paragraph">
                  <wp:posOffset>28326</wp:posOffset>
                </wp:positionV>
                <wp:extent cx="226612" cy="211890"/>
                <wp:effectExtent l="0" t="0" r="2540" b="0"/>
                <wp:wrapNone/>
                <wp:docPr id="1134236882" name="Obrázek 5" descr="Obsah obrázku pták, zobák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4236882" name="Obrázek 5" descr="Obsah obrázku pták, zobák&#10;&#10;Popis byl vytvořen automaticky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94" t="28942" r="28159" b="30601"/>
                        <a:stretch/>
                      </pic:blipFill>
                      <pic:spPr bwMode="auto">
                        <a:xfrm>
                          <a:off x="0" y="0"/>
                          <a:ext cx="226612" cy="211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9F2B84" w:rsidRPr="00BC24F9">
              <w:rPr>
                <w:rStyle w:val="Hypertextovodkaz"/>
                <w:rFonts w:cstheme="minorHAnsi"/>
                <w:color w:val="FFD966" w:themeColor="accent4" w:themeTint="99"/>
                <w:sz w:val="16"/>
                <w:szCs w:val="16"/>
              </w:rPr>
              <w:t>www.klubklokanek.eu</w:t>
            </w:r>
          </w:hyperlink>
          <w:r w:rsidR="009F2B84" w:rsidRPr="00BC24F9">
            <w:rPr>
              <w:rFonts w:cstheme="minorHAnsi"/>
              <w:color w:val="FFD966" w:themeColor="accent4" w:themeTint="99"/>
              <w:sz w:val="16"/>
              <w:szCs w:val="16"/>
            </w:rPr>
            <w:t xml:space="preserve">             </w:t>
          </w:r>
        </w:p>
        <w:p w14:paraId="5A9E0ED9" w14:textId="0925B5EB" w:rsidR="009F2B84" w:rsidRPr="00BC24F9" w:rsidRDefault="0008679D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hyperlink r:id="rId5" w:history="1">
            <w:r w:rsidR="009F2B84" w:rsidRPr="00BC24F9">
              <w:rPr>
                <w:rStyle w:val="Hypertextovodkaz"/>
                <w:rFonts w:cstheme="minorHAnsi"/>
                <w:color w:val="FFD966" w:themeColor="accent4" w:themeTint="99"/>
                <w:sz w:val="16"/>
                <w:szCs w:val="16"/>
              </w:rPr>
              <w:t>info@klubklokanek.eu</w:t>
            </w:r>
          </w:hyperlink>
          <w:r w:rsidR="00E5422D">
            <w:rPr>
              <w:noProof/>
            </w:rPr>
            <w:t xml:space="preserve"> </w:t>
          </w:r>
        </w:p>
      </w:tc>
      <w:tc>
        <w:tcPr>
          <w:tcW w:w="1984" w:type="dxa"/>
          <w:shd w:val="clear" w:color="auto" w:fill="767171" w:themeFill="background2" w:themeFillShade="80"/>
        </w:tcPr>
        <w:p w14:paraId="7CAC86CD" w14:textId="74DA2FE6" w:rsidR="009F2B84" w:rsidRPr="00BC24F9" w:rsidRDefault="009F2B84" w:rsidP="00711035">
          <w:pPr>
            <w:pStyle w:val="Zhlav"/>
            <w:rPr>
              <w:rFonts w:cstheme="minorHAnsi"/>
              <w:color w:val="FFD966" w:themeColor="accent4" w:themeTint="99"/>
              <w:sz w:val="16"/>
              <w:szCs w:val="16"/>
            </w:rPr>
          </w:pPr>
          <w:r w:rsidRPr="00BC24F9">
            <w:rPr>
              <w:rFonts w:cstheme="minorHAnsi"/>
              <w:color w:val="FFD966" w:themeColor="accent4" w:themeTint="99"/>
              <w:sz w:val="16"/>
              <w:szCs w:val="16"/>
            </w:rPr>
            <w:t>datová schránka: vn8dgpt       Tel. 737 766 670</w:t>
          </w:r>
        </w:p>
      </w:tc>
    </w:tr>
  </w:tbl>
  <w:p w14:paraId="14486EE8" w14:textId="10216200" w:rsidR="00711035" w:rsidRPr="00711035" w:rsidRDefault="00711035" w:rsidP="00711035">
    <w:pPr>
      <w:pStyle w:val="Zhlav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D5B" w14:textId="77777777" w:rsidR="000B24BC" w:rsidRDefault="000B24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8F0" w14:textId="77777777" w:rsidR="00D55383" w:rsidRDefault="00D55383" w:rsidP="006821DF">
      <w:pPr>
        <w:spacing w:after="0" w:line="240" w:lineRule="auto"/>
      </w:pPr>
      <w:r>
        <w:separator/>
      </w:r>
    </w:p>
  </w:footnote>
  <w:footnote w:type="continuationSeparator" w:id="0">
    <w:p w14:paraId="1B0FA39F" w14:textId="77777777" w:rsidR="00D55383" w:rsidRDefault="00D55383" w:rsidP="0068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C516" w14:textId="77777777" w:rsidR="000B24BC" w:rsidRDefault="000B24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260"/>
      <w:gridCol w:w="3402"/>
    </w:tblGrid>
    <w:tr w:rsidR="0028748A" w14:paraId="0B387BEA" w14:textId="77777777" w:rsidTr="00214A7C">
      <w:tc>
        <w:tcPr>
          <w:tcW w:w="2552" w:type="dxa"/>
          <w:shd w:val="clear" w:color="auto" w:fill="767171" w:themeFill="background2" w:themeFillShade="80"/>
        </w:tcPr>
        <w:p w14:paraId="2382A4AB" w14:textId="588B5B4C" w:rsidR="00940481" w:rsidRDefault="00940481" w:rsidP="00940481">
          <w:pPr>
            <w:pStyle w:val="Zhlav"/>
          </w:pPr>
          <w:r>
            <w:rPr>
              <w:noProof/>
            </w:rPr>
            <w:drawing>
              <wp:inline distT="0" distB="0" distL="0" distR="0" wp14:anchorId="753A56B6" wp14:editId="26DB5740">
                <wp:extent cx="1028700" cy="1028700"/>
                <wp:effectExtent l="0" t="0" r="0" b="0"/>
                <wp:docPr id="940083560" name="Obrázek 3" descr="Obsah obrázku text, savec, kreslené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083560" name="Obrázek 3" descr="Obsah obrázku text, savec, kreslené, ilustrace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767171" w:themeFill="background2" w:themeFillShade="80"/>
          <w:vAlign w:val="center"/>
        </w:tcPr>
        <w:p w14:paraId="65F3E858" w14:textId="10C6AB46" w:rsidR="00940481" w:rsidRDefault="00940481" w:rsidP="00394154">
          <w:pPr>
            <w:pStyle w:val="Zhlav"/>
          </w:pPr>
        </w:p>
      </w:tc>
      <w:tc>
        <w:tcPr>
          <w:tcW w:w="3402" w:type="dxa"/>
          <w:shd w:val="clear" w:color="auto" w:fill="767171" w:themeFill="background2" w:themeFillShade="80"/>
          <w:vAlign w:val="center"/>
        </w:tcPr>
        <w:p w14:paraId="30A55CA5" w14:textId="77777777" w:rsidR="00214A7C" w:rsidRPr="00DF262E" w:rsidRDefault="00214A7C" w:rsidP="00214A7C">
          <w:pPr>
            <w:pStyle w:val="Zhlav"/>
            <w:rPr>
              <w:b/>
              <w:bCs/>
              <w:color w:val="FFD966" w:themeColor="accent4" w:themeTint="99"/>
              <w:sz w:val="25"/>
              <w:szCs w:val="25"/>
            </w:rPr>
          </w:pPr>
          <w:r w:rsidRPr="00DF262E">
            <w:rPr>
              <w:b/>
              <w:bCs/>
              <w:color w:val="FFD966" w:themeColor="accent4" w:themeTint="99"/>
              <w:sz w:val="25"/>
              <w:szCs w:val="25"/>
            </w:rPr>
            <w:t>Denní stacionář Klokan o.p.s.,</w:t>
          </w:r>
        </w:p>
        <w:p w14:paraId="52DFF2F8" w14:textId="77777777" w:rsidR="00214A7C" w:rsidRPr="00DF262E" w:rsidRDefault="00214A7C" w:rsidP="00214A7C">
          <w:pPr>
            <w:pStyle w:val="Zhlav"/>
            <w:rPr>
              <w:color w:val="FFD966" w:themeColor="accent4" w:themeTint="99"/>
              <w:sz w:val="25"/>
              <w:szCs w:val="25"/>
            </w:rPr>
          </w:pPr>
          <w:r w:rsidRPr="00DF262E">
            <w:rPr>
              <w:color w:val="FFD966" w:themeColor="accent4" w:themeTint="99"/>
              <w:sz w:val="25"/>
              <w:szCs w:val="25"/>
            </w:rPr>
            <w:t>Janderova 436</w:t>
          </w:r>
        </w:p>
        <w:p w14:paraId="592568F6" w14:textId="7478E371" w:rsidR="00940481" w:rsidRDefault="00214A7C" w:rsidP="00214A7C">
          <w:pPr>
            <w:pStyle w:val="Zhlav"/>
          </w:pPr>
          <w:r w:rsidRPr="00DF262E">
            <w:rPr>
              <w:color w:val="FFD966" w:themeColor="accent4" w:themeTint="99"/>
              <w:sz w:val="25"/>
              <w:szCs w:val="25"/>
            </w:rPr>
            <w:t>508 01 Hořice</w:t>
          </w:r>
        </w:p>
      </w:tc>
    </w:tr>
  </w:tbl>
  <w:p w14:paraId="4E70FC9C" w14:textId="02C81ACD" w:rsidR="006821DF" w:rsidRPr="00940481" w:rsidRDefault="006821DF" w:rsidP="009404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74EA" w14:textId="77777777" w:rsidR="000B24BC" w:rsidRDefault="000B24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837"/>
    <w:multiLevelType w:val="hybridMultilevel"/>
    <w:tmpl w:val="F8709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FCE"/>
    <w:multiLevelType w:val="hybridMultilevel"/>
    <w:tmpl w:val="ACE8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C1B"/>
    <w:multiLevelType w:val="hybridMultilevel"/>
    <w:tmpl w:val="FFFFFFFF"/>
    <w:lvl w:ilvl="0" w:tplc="D2EC43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54580"/>
    <w:multiLevelType w:val="hybridMultilevel"/>
    <w:tmpl w:val="0F28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3610"/>
    <w:multiLevelType w:val="hybridMultilevel"/>
    <w:tmpl w:val="FE161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07D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0341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EDCEC032">
      <w:start w:val="1"/>
      <w:numFmt w:val="decimal"/>
      <w:lvlText w:val="%3)"/>
      <w:lvlJc w:val="left"/>
      <w:pPr>
        <w:ind w:left="3049" w:hanging="360"/>
      </w:pPr>
      <w:rPr>
        <w:rFonts w:cs="Times New Roman"/>
      </w:rPr>
    </w:lvl>
    <w:lvl w:ilvl="3" w:tplc="BC8AAAD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E846708"/>
    <w:multiLevelType w:val="hybridMultilevel"/>
    <w:tmpl w:val="FFFFFFFF"/>
    <w:lvl w:ilvl="0" w:tplc="D2EC43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C3093"/>
    <w:multiLevelType w:val="hybridMultilevel"/>
    <w:tmpl w:val="6ECE3C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E32B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3122DF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5FF80956">
      <w:start w:val="1"/>
      <w:numFmt w:val="decimal"/>
      <w:lvlText w:val="%3)"/>
      <w:lvlJc w:val="left"/>
      <w:pPr>
        <w:ind w:left="304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0B23792"/>
    <w:multiLevelType w:val="hybridMultilevel"/>
    <w:tmpl w:val="22A68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5619C"/>
    <w:multiLevelType w:val="hybridMultilevel"/>
    <w:tmpl w:val="FFFFFFFF"/>
    <w:lvl w:ilvl="0" w:tplc="D2EC43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944D3"/>
    <w:multiLevelType w:val="hybridMultilevel"/>
    <w:tmpl w:val="FF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7783"/>
    <w:multiLevelType w:val="hybridMultilevel"/>
    <w:tmpl w:val="3A74E5B6"/>
    <w:lvl w:ilvl="0" w:tplc="FDA4449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D232A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DA2D65"/>
    <w:multiLevelType w:val="hybridMultilevel"/>
    <w:tmpl w:val="9712067A"/>
    <w:lvl w:ilvl="0" w:tplc="B1301D4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939E5"/>
    <w:multiLevelType w:val="hybridMultilevel"/>
    <w:tmpl w:val="A97A2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1CA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E961B4"/>
    <w:multiLevelType w:val="hybridMultilevel"/>
    <w:tmpl w:val="993E4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49448">
    <w:abstractNumId w:val="1"/>
  </w:num>
  <w:num w:numId="2" w16cid:durableId="596720548">
    <w:abstractNumId w:val="0"/>
  </w:num>
  <w:num w:numId="3" w16cid:durableId="16674355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369565">
    <w:abstractNumId w:val="17"/>
  </w:num>
  <w:num w:numId="5" w16cid:durableId="1045527929">
    <w:abstractNumId w:val="3"/>
  </w:num>
  <w:num w:numId="6" w16cid:durableId="1498691755">
    <w:abstractNumId w:val="13"/>
  </w:num>
  <w:num w:numId="7" w16cid:durableId="873692913">
    <w:abstractNumId w:val="19"/>
  </w:num>
  <w:num w:numId="8" w16cid:durableId="1215391510">
    <w:abstractNumId w:val="4"/>
  </w:num>
  <w:num w:numId="9" w16cid:durableId="268005081">
    <w:abstractNumId w:val="8"/>
  </w:num>
  <w:num w:numId="10" w16cid:durableId="149493265">
    <w:abstractNumId w:val="10"/>
  </w:num>
  <w:num w:numId="11" w16cid:durableId="1649937094">
    <w:abstractNumId w:val="6"/>
  </w:num>
  <w:num w:numId="12" w16cid:durableId="99616269">
    <w:abstractNumId w:val="7"/>
  </w:num>
  <w:num w:numId="13" w16cid:durableId="1086464024">
    <w:abstractNumId w:val="14"/>
  </w:num>
  <w:num w:numId="14" w16cid:durableId="1786848500">
    <w:abstractNumId w:val="12"/>
  </w:num>
  <w:num w:numId="15" w16cid:durableId="1325166800">
    <w:abstractNumId w:val="5"/>
  </w:num>
  <w:num w:numId="16" w16cid:durableId="973214025">
    <w:abstractNumId w:val="9"/>
  </w:num>
  <w:num w:numId="17" w16cid:durableId="1485122797">
    <w:abstractNumId w:val="18"/>
  </w:num>
  <w:num w:numId="18" w16cid:durableId="688683275">
    <w:abstractNumId w:val="15"/>
  </w:num>
  <w:num w:numId="19" w16cid:durableId="2121951220">
    <w:abstractNumId w:val="2"/>
  </w:num>
  <w:num w:numId="20" w16cid:durableId="2031179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F"/>
    <w:rsid w:val="000318CB"/>
    <w:rsid w:val="00066046"/>
    <w:rsid w:val="0008679D"/>
    <w:rsid w:val="00090407"/>
    <w:rsid w:val="000B24BC"/>
    <w:rsid w:val="000B4243"/>
    <w:rsid w:val="0016314D"/>
    <w:rsid w:val="001A79CE"/>
    <w:rsid w:val="00214A7C"/>
    <w:rsid w:val="00285196"/>
    <w:rsid w:val="0028748A"/>
    <w:rsid w:val="002A2078"/>
    <w:rsid w:val="00314A0A"/>
    <w:rsid w:val="00370C78"/>
    <w:rsid w:val="00394154"/>
    <w:rsid w:val="003E11A0"/>
    <w:rsid w:val="00406BC2"/>
    <w:rsid w:val="0046145A"/>
    <w:rsid w:val="004621FF"/>
    <w:rsid w:val="004E7312"/>
    <w:rsid w:val="004F60E4"/>
    <w:rsid w:val="0055362D"/>
    <w:rsid w:val="0057012C"/>
    <w:rsid w:val="005B0BD6"/>
    <w:rsid w:val="006017D0"/>
    <w:rsid w:val="006141AD"/>
    <w:rsid w:val="006821DF"/>
    <w:rsid w:val="006A1E98"/>
    <w:rsid w:val="006B500C"/>
    <w:rsid w:val="006C1DF3"/>
    <w:rsid w:val="00711035"/>
    <w:rsid w:val="007227C1"/>
    <w:rsid w:val="0077790A"/>
    <w:rsid w:val="007D0A62"/>
    <w:rsid w:val="007F631E"/>
    <w:rsid w:val="00824FD0"/>
    <w:rsid w:val="008610C3"/>
    <w:rsid w:val="008B0262"/>
    <w:rsid w:val="008D0E50"/>
    <w:rsid w:val="00940481"/>
    <w:rsid w:val="00991927"/>
    <w:rsid w:val="009F2B84"/>
    <w:rsid w:val="00A1187E"/>
    <w:rsid w:val="00A34950"/>
    <w:rsid w:val="00A62E21"/>
    <w:rsid w:val="00AA189C"/>
    <w:rsid w:val="00B47AF8"/>
    <w:rsid w:val="00B501DC"/>
    <w:rsid w:val="00B8500B"/>
    <w:rsid w:val="00BA1F09"/>
    <w:rsid w:val="00BA3C6C"/>
    <w:rsid w:val="00BC24F9"/>
    <w:rsid w:val="00D55383"/>
    <w:rsid w:val="00D65D68"/>
    <w:rsid w:val="00DF262E"/>
    <w:rsid w:val="00E260E6"/>
    <w:rsid w:val="00E5422D"/>
    <w:rsid w:val="00E74D1E"/>
    <w:rsid w:val="00E85031"/>
    <w:rsid w:val="00E95B6B"/>
    <w:rsid w:val="00F74A3A"/>
    <w:rsid w:val="00F7723B"/>
    <w:rsid w:val="00F87A7F"/>
    <w:rsid w:val="00F93F29"/>
    <w:rsid w:val="00FA47DE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314EC"/>
  <w15:chartTrackingRefBased/>
  <w15:docId w15:val="{99E5227B-F2AF-45C1-BB3C-9214A0C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90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1DF"/>
  </w:style>
  <w:style w:type="paragraph" w:styleId="Zpat">
    <w:name w:val="footer"/>
    <w:basedOn w:val="Normln"/>
    <w:link w:val="ZpatChar"/>
    <w:uiPriority w:val="99"/>
    <w:unhideWhenUsed/>
    <w:rsid w:val="006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1DF"/>
  </w:style>
  <w:style w:type="character" w:styleId="Hypertextovodkaz">
    <w:name w:val="Hyperlink"/>
    <w:basedOn w:val="Standardnpsmoodstavce"/>
    <w:uiPriority w:val="99"/>
    <w:unhideWhenUsed/>
    <w:rsid w:val="006821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1DF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8B0262"/>
  </w:style>
  <w:style w:type="table" w:styleId="Mkatabulky">
    <w:name w:val="Table Grid"/>
    <w:basedOn w:val="Normlntabulka"/>
    <w:uiPriority w:val="39"/>
    <w:rsid w:val="0094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012C"/>
    <w:pPr>
      <w:ind w:left="720"/>
      <w:contextualSpacing/>
    </w:pPr>
  </w:style>
  <w:style w:type="paragraph" w:customStyle="1" w:styleId="l4">
    <w:name w:val="l4"/>
    <w:basedOn w:val="Normln"/>
    <w:rsid w:val="0077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info@klubklokanek.eu" TargetMode="External"/><Relationship Id="rId4" Type="http://schemas.openxmlformats.org/officeDocument/2006/relationships/hyperlink" Target="http://www.klubklokane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DA6E283-2D83-4132-BD7D-1D94C86C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1487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Eršilová</dc:creator>
  <cp:keywords/>
  <dc:description/>
  <cp:lastModifiedBy>Zuzana Eršilová</cp:lastModifiedBy>
  <cp:revision>21</cp:revision>
  <cp:lastPrinted>2023-10-30T09:51:00Z</cp:lastPrinted>
  <dcterms:created xsi:type="dcterms:W3CDTF">2024-01-17T18:12:00Z</dcterms:created>
  <dcterms:modified xsi:type="dcterms:W3CDTF">2024-02-01T16:36:00Z</dcterms:modified>
</cp:coreProperties>
</file>